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94C3" w14:textId="6ACAE180" w:rsidR="00BB4EE7" w:rsidRPr="006423AD" w:rsidRDefault="00CC6126" w:rsidP="00444A28">
      <w:pPr>
        <w:jc w:val="center"/>
        <w:rPr>
          <w:rFonts w:ascii="Baskerville Old Face" w:hAnsi="Baskerville Old Face"/>
          <w:sz w:val="56"/>
        </w:rPr>
      </w:pPr>
      <w:r>
        <w:rPr>
          <w:rFonts w:ascii="Baskerville Old Face" w:hAnsi="Baskerville Old Face"/>
          <w:noProof/>
          <w:sz w:val="56"/>
        </w:rPr>
        <w:drawing>
          <wp:anchor distT="0" distB="0" distL="114300" distR="114300" simplePos="0" relativeHeight="251661312" behindDoc="0" locked="0" layoutInCell="1" allowOverlap="1" wp14:anchorId="0067A46F" wp14:editId="19772F67">
            <wp:simplePos x="0" y="0"/>
            <wp:positionH relativeFrom="column">
              <wp:posOffset>-73660</wp:posOffset>
            </wp:positionH>
            <wp:positionV relativeFrom="paragraph">
              <wp:posOffset>286035</wp:posOffset>
            </wp:positionV>
            <wp:extent cx="6930390" cy="601345"/>
            <wp:effectExtent l="0" t="0" r="3810" b="825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 CE 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C4">
        <w:rPr>
          <w:noProof/>
        </w:rPr>
        <w:drawing>
          <wp:anchor distT="0" distB="0" distL="114300" distR="114300" simplePos="0" relativeHeight="251660288" behindDoc="1" locked="0" layoutInCell="1" allowOverlap="1" wp14:anchorId="68146A60" wp14:editId="7012B2E9">
            <wp:simplePos x="0" y="0"/>
            <wp:positionH relativeFrom="margin">
              <wp:posOffset>2559</wp:posOffset>
            </wp:positionH>
            <wp:positionV relativeFrom="paragraph">
              <wp:posOffset>237578</wp:posOffset>
            </wp:positionV>
            <wp:extent cx="6857333" cy="2094614"/>
            <wp:effectExtent l="0" t="0" r="0" b="0"/>
            <wp:wrapNone/>
            <wp:docPr id="20" name="Picture 20" descr="Image result for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nt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33" cy="20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7FDC27" w14:textId="4C432970" w:rsidR="00444A28" w:rsidRDefault="00444A28" w:rsidP="009A74E9">
      <w:pPr>
        <w:jc w:val="center"/>
        <w:rPr>
          <w:rFonts w:ascii="Century Schoolbook" w:hAnsi="Century Schoolbook"/>
        </w:rPr>
      </w:pPr>
    </w:p>
    <w:p w14:paraId="202D7972" w14:textId="4CC50979" w:rsidR="009A74E9" w:rsidRDefault="009A74E9" w:rsidP="0019548C">
      <w:pPr>
        <w:jc w:val="center"/>
        <w:rPr>
          <w:rFonts w:ascii="Bodoni MT Condensed" w:hAnsi="Bodoni MT Condensed"/>
          <w:sz w:val="40"/>
        </w:rPr>
      </w:pPr>
    </w:p>
    <w:p w14:paraId="0B98C383" w14:textId="3E094A76" w:rsidR="009A74E9" w:rsidRDefault="00A90794" w:rsidP="0019548C">
      <w:pPr>
        <w:jc w:val="center"/>
        <w:rPr>
          <w:rFonts w:ascii="Bodoni MT Condensed" w:hAnsi="Bodoni MT Condensed"/>
          <w:sz w:val="40"/>
        </w:rPr>
      </w:pPr>
      <w:r>
        <w:rPr>
          <w:rFonts w:ascii="Bodoni MT Condensed" w:hAnsi="Bodoni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FEEA2" wp14:editId="7ED0F02A">
                <wp:simplePos x="0" y="0"/>
                <wp:positionH relativeFrom="margin">
                  <wp:posOffset>3415665</wp:posOffset>
                </wp:positionH>
                <wp:positionV relativeFrom="paragraph">
                  <wp:posOffset>67797</wp:posOffset>
                </wp:positionV>
                <wp:extent cx="3395980" cy="1922780"/>
                <wp:effectExtent l="0" t="0" r="1397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1922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F47E1" w14:textId="2EBB31B5" w:rsidR="00CC6126" w:rsidRDefault="00CC6126" w:rsidP="00B56675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E6EBAE7" wp14:editId="3A28ED6E">
                                  <wp:extent cx="2207172" cy="186189"/>
                                  <wp:effectExtent l="0" t="0" r="3175" b="4445"/>
                                  <wp:docPr id="33" name="Picture 3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time commitm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071" cy="202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A6149" w14:textId="324CE087" w:rsidR="00D448C4" w:rsidRPr="00CC6126" w:rsidRDefault="00CC6126" w:rsidP="00CC61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Mandatory w</w:t>
                            </w:r>
                            <w:r w:rsidR="00D448C4" w:rsidRPr="00CC6126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eekly group practice: </w:t>
                            </w:r>
                            <w:r w:rsidR="00D448C4" w:rsidRPr="00CC612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</w:rPr>
                              <w:t>Wednesdays 7:45 AM</w:t>
                            </w:r>
                          </w:p>
                          <w:p w14:paraId="6F6AB081" w14:textId="22FE7C34" w:rsidR="00D448C4" w:rsidRPr="00CC6126" w:rsidRDefault="00D448C4" w:rsidP="00CC61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CC6126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Once every week/every other week with Mrs. Zacharias (15-30 minutes)</w:t>
                            </w:r>
                          </w:p>
                          <w:p w14:paraId="17EFA498" w14:textId="4A4E697E" w:rsidR="00D448C4" w:rsidRDefault="00D448C4" w:rsidP="00CC61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CC6126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Sign up for practice times online</w:t>
                            </w:r>
                          </w:p>
                          <w:p w14:paraId="3D31E76E" w14:textId="6417D49E" w:rsidR="00CC6126" w:rsidRPr="00CC6126" w:rsidRDefault="00CC6126" w:rsidP="00CC61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Feedback available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EE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95pt;margin-top:5.35pt;width:267.4pt;height:151.4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" filled="f" strokeweight=".5pt">
                <v:textbox>
                  <w:txbxContent>
                    <w:p w14:paraId="7E7F47E1" w14:textId="2EBB31B5" w:rsidR="00CC6126" w:rsidRDefault="00CC6126" w:rsidP="00B56675">
                      <w:pPr>
                        <w:jc w:val="center"/>
                        <w:rPr>
                          <w:rFonts w:ascii="Century Schoolbook" w:hAnsi="Century Schoolbook"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sz w:val="28"/>
                        </w:rPr>
                        <w:drawing>
                          <wp:inline distT="0" distB="0" distL="0" distR="0" wp14:anchorId="5E6EBAE7" wp14:editId="3A28ED6E">
                            <wp:extent cx="2207172" cy="186189"/>
                            <wp:effectExtent l="0" t="0" r="3175" b="4445"/>
                            <wp:docPr id="33" name="Picture 3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time commitmen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071" cy="202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A6149" w14:textId="324CE087" w:rsidR="00D448C4" w:rsidRPr="00CC6126" w:rsidRDefault="00CC6126" w:rsidP="00CC61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Mandatory w</w:t>
                      </w:r>
                      <w:r w:rsidR="00D448C4" w:rsidRPr="00CC6126">
                        <w:rPr>
                          <w:rFonts w:asciiTheme="majorHAnsi" w:hAnsiTheme="majorHAnsi" w:cstheme="majorHAnsi"/>
                          <w:sz w:val="28"/>
                        </w:rPr>
                        <w:t xml:space="preserve">eekly group practice: </w:t>
                      </w:r>
                      <w:r w:rsidR="00D448C4" w:rsidRPr="00CC612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</w:rPr>
                        <w:t>Wednesdays 7:45 AM</w:t>
                      </w:r>
                    </w:p>
                    <w:p w14:paraId="6F6AB081" w14:textId="22FE7C34" w:rsidR="00D448C4" w:rsidRPr="00CC6126" w:rsidRDefault="00D448C4" w:rsidP="00CC61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CC6126">
                        <w:rPr>
                          <w:rFonts w:asciiTheme="majorHAnsi" w:hAnsiTheme="majorHAnsi" w:cstheme="majorHAnsi"/>
                          <w:sz w:val="28"/>
                        </w:rPr>
                        <w:t>Once every week/every other week with Mrs. Zacharias (15-30 minutes)</w:t>
                      </w:r>
                    </w:p>
                    <w:p w14:paraId="17EFA498" w14:textId="4A4E697E" w:rsidR="00D448C4" w:rsidRDefault="00D448C4" w:rsidP="00CC61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CC6126">
                        <w:rPr>
                          <w:rFonts w:asciiTheme="majorHAnsi" w:hAnsiTheme="majorHAnsi" w:cstheme="majorHAnsi"/>
                          <w:sz w:val="28"/>
                        </w:rPr>
                        <w:t>Sign up for practice times online</w:t>
                      </w:r>
                    </w:p>
                    <w:p w14:paraId="3D31E76E" w14:textId="6417D49E" w:rsidR="00CC6126" w:rsidRPr="00CC6126" w:rsidRDefault="00CC6126" w:rsidP="00CC61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Feedback available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doni MT Condensed" w:hAnsi="Bodoni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896E3B" wp14:editId="5FF2074D">
                <wp:simplePos x="0" y="0"/>
                <wp:positionH relativeFrom="column">
                  <wp:posOffset>-78740</wp:posOffset>
                </wp:positionH>
                <wp:positionV relativeFrom="paragraph">
                  <wp:posOffset>69688</wp:posOffset>
                </wp:positionV>
                <wp:extent cx="3395980" cy="1923393"/>
                <wp:effectExtent l="0" t="0" r="1397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1923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6A0D" w14:textId="5DA71331" w:rsidR="00CC6126" w:rsidRDefault="00CC6126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982141" wp14:editId="4551ED3F">
                                  <wp:extent cx="1513489" cy="239461"/>
                                  <wp:effectExtent l="0" t="0" r="0" b="8255"/>
                                  <wp:docPr id="14" name="Picture 1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ategori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67" cy="252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54E45" w14:textId="4AEE5B97" w:rsidR="00D448C4" w:rsidRPr="00A90794" w:rsidRDefault="00A9079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br/>
                            </w:r>
                            <w:r w:rsidR="00D448C4"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Humorous</w:t>
                            </w:r>
                          </w:p>
                          <w:p w14:paraId="741B9C51" w14:textId="38A464FA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Serious</w:t>
                            </w:r>
                          </w:p>
                          <w:p w14:paraId="237C6552" w14:textId="5246FEE9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Oratory</w:t>
                            </w:r>
                          </w:p>
                          <w:p w14:paraId="76EA77A5" w14:textId="3502DC54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Poetry</w:t>
                            </w:r>
                          </w:p>
                          <w:p w14:paraId="28F8ACD5" w14:textId="37D14064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Storytelling (Heroes)</w:t>
                            </w:r>
                          </w:p>
                          <w:p w14:paraId="26AA0E50" w14:textId="6C383338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Duet</w:t>
                            </w:r>
                          </w:p>
                          <w:p w14:paraId="4DA91410" w14:textId="52527DC2" w:rsidR="00D448C4" w:rsidRPr="00A90794" w:rsidRDefault="00D448C4" w:rsidP="00D448C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A90794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Reader’s Theater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6E3B" id="Text Box 8" o:spid="_x0000_s1027" type="#_x0000_t202" style="position:absolute;left:0;text-align:left;margin-left:-6.2pt;margin-top:5.5pt;width:267.4pt;height:15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" filled="f" strokeweight=".5pt">
                <v:textbox>
                  <w:txbxContent>
                    <w:p w14:paraId="77636A0D" w14:textId="5DA71331" w:rsidR="00CC6126" w:rsidRDefault="00CC6126" w:rsidP="00D448C4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sz w:val="28"/>
                        </w:rPr>
                        <w:drawing>
                          <wp:inline distT="0" distB="0" distL="0" distR="0" wp14:anchorId="6D982141" wp14:editId="4551ED3F">
                            <wp:extent cx="1513489" cy="239461"/>
                            <wp:effectExtent l="0" t="0" r="0" b="8255"/>
                            <wp:docPr id="14" name="Picture 1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ategori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367" cy="252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54E45" w14:textId="4AEE5B97" w:rsidR="00D448C4" w:rsidRPr="00A90794" w:rsidRDefault="00A9079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br/>
                      </w:r>
                      <w:r w:rsidR="00D448C4"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Humorous</w:t>
                      </w:r>
                    </w:p>
                    <w:p w14:paraId="741B9C51" w14:textId="38A464FA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Serious</w:t>
                      </w:r>
                    </w:p>
                    <w:p w14:paraId="237C6552" w14:textId="5246FEE9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Oratory</w:t>
                      </w:r>
                    </w:p>
                    <w:p w14:paraId="76EA77A5" w14:textId="3502DC54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Poetry</w:t>
                      </w:r>
                    </w:p>
                    <w:p w14:paraId="28F8ACD5" w14:textId="37D14064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Storytelling (Heroes)</w:t>
                      </w:r>
                    </w:p>
                    <w:p w14:paraId="26AA0E50" w14:textId="6C383338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Duet</w:t>
                      </w:r>
                    </w:p>
                    <w:p w14:paraId="4DA91410" w14:textId="52527DC2" w:rsidR="00D448C4" w:rsidRPr="00A90794" w:rsidRDefault="00D448C4" w:rsidP="00D448C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A90794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Reader’s Theater</w:t>
                      </w:r>
                    </w:p>
                  </w:txbxContent>
                </v:textbox>
              </v:shape>
            </w:pict>
          </mc:Fallback>
        </mc:AlternateContent>
      </w:r>
    </w:p>
    <w:p w14:paraId="7E913BCC" w14:textId="11011DE4" w:rsidR="009A74E9" w:rsidRDefault="009A74E9" w:rsidP="0019548C">
      <w:pPr>
        <w:jc w:val="center"/>
        <w:rPr>
          <w:rFonts w:ascii="Bodoni MT Condensed" w:hAnsi="Bodoni MT Condensed"/>
          <w:sz w:val="40"/>
        </w:rPr>
      </w:pPr>
    </w:p>
    <w:p w14:paraId="24AFFEB1" w14:textId="69F14D46" w:rsidR="009A74E9" w:rsidRDefault="009A74E9" w:rsidP="0019548C">
      <w:pPr>
        <w:jc w:val="center"/>
        <w:rPr>
          <w:rFonts w:ascii="Bodoni MT Condensed" w:hAnsi="Bodoni MT Condensed"/>
          <w:sz w:val="40"/>
        </w:rPr>
      </w:pPr>
    </w:p>
    <w:p w14:paraId="0ECA9044" w14:textId="7FFD4AA9" w:rsidR="009A74E9" w:rsidRDefault="009A74E9" w:rsidP="0019548C">
      <w:pPr>
        <w:jc w:val="center"/>
        <w:rPr>
          <w:rFonts w:ascii="Bodoni MT Condensed" w:hAnsi="Bodoni MT Condensed"/>
          <w:sz w:val="40"/>
        </w:rPr>
      </w:pPr>
    </w:p>
    <w:p w14:paraId="0C0D2A84" w14:textId="44DB1D3A" w:rsidR="009A74E9" w:rsidRDefault="009A74E9" w:rsidP="0019548C">
      <w:pPr>
        <w:jc w:val="center"/>
        <w:rPr>
          <w:rFonts w:ascii="Bodoni MT Condensed" w:hAnsi="Bodoni MT Condensed"/>
          <w:sz w:val="40"/>
        </w:rPr>
      </w:pPr>
    </w:p>
    <w:p w14:paraId="24FD1303" w14:textId="6215AADB" w:rsidR="00CC6126" w:rsidRDefault="00A90794" w:rsidP="0019548C">
      <w:pPr>
        <w:jc w:val="center"/>
        <w:rPr>
          <w:rFonts w:ascii="Bodoni MT Condensed" w:hAnsi="Bodoni MT Condensed"/>
          <w:sz w:val="40"/>
        </w:rPr>
      </w:pPr>
      <w:r>
        <w:rPr>
          <w:rFonts w:ascii="Bodoni MT Condensed" w:hAnsi="Bodoni MT Condensed"/>
          <w:noProof/>
          <w:sz w:val="40"/>
        </w:rPr>
        <w:drawing>
          <wp:inline distT="0" distB="0" distL="0" distR="0" wp14:anchorId="744882AD" wp14:editId="6E323E8C">
            <wp:extent cx="3040912" cy="315354"/>
            <wp:effectExtent l="0" t="0" r="0" b="889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tative schedu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00" cy="3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CC6126" w14:paraId="6157EE69" w14:textId="77777777" w:rsidTr="00A90794">
        <w:tc>
          <w:tcPr>
            <w:tcW w:w="1435" w:type="dxa"/>
            <w:vAlign w:val="center"/>
          </w:tcPr>
          <w:p w14:paraId="2F173328" w14:textId="59F4318E" w:rsidR="00CC6126" w:rsidRDefault="00A90794" w:rsidP="00A90794">
            <w:pPr>
              <w:jc w:val="center"/>
              <w:rPr>
                <w:rFonts w:ascii="Bodoni MT Condensed" w:hAnsi="Bodoni MT Condensed"/>
                <w:sz w:val="40"/>
              </w:rPr>
            </w:pPr>
            <w:r>
              <w:rPr>
                <w:rFonts w:ascii="Bodoni MT Condensed" w:hAnsi="Bodoni MT Condensed"/>
                <w:noProof/>
                <w:sz w:val="40"/>
              </w:rPr>
              <w:drawing>
                <wp:inline distT="0" distB="0" distL="0" distR="0" wp14:anchorId="081E0774" wp14:editId="5E7B9F69">
                  <wp:extent cx="648586" cy="201062"/>
                  <wp:effectExtent l="0" t="0" r="0" b="889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7" cy="22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14:paraId="28124E70" w14:textId="354D2677" w:rsidR="00CC6126" w:rsidRDefault="00A90794" w:rsidP="00A90794">
            <w:pPr>
              <w:jc w:val="center"/>
              <w:rPr>
                <w:rFonts w:ascii="Bodoni MT Condensed" w:hAnsi="Bodoni MT Condensed"/>
                <w:sz w:val="40"/>
              </w:rPr>
            </w:pPr>
            <w:r>
              <w:rPr>
                <w:rFonts w:ascii="Bodoni MT Condensed" w:hAnsi="Bodoni MT Condensed"/>
                <w:noProof/>
                <w:sz w:val="40"/>
              </w:rPr>
              <w:drawing>
                <wp:inline distT="0" distB="0" distL="0" distR="0" wp14:anchorId="6BC972BA" wp14:editId="5AB7A2D0">
                  <wp:extent cx="1690577" cy="231920"/>
                  <wp:effectExtent l="0" t="0" r="508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eti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08" cy="25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26" w14:paraId="651542DD" w14:textId="77777777" w:rsidTr="002615D9">
        <w:tc>
          <w:tcPr>
            <w:tcW w:w="1435" w:type="dxa"/>
          </w:tcPr>
          <w:p w14:paraId="0562162D" w14:textId="17C40B98" w:rsidR="00CC6126" w:rsidRPr="00A90794" w:rsidRDefault="00CC6126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9355" w:type="dxa"/>
          </w:tcPr>
          <w:p w14:paraId="1EF982A2" w14:textId="66D5B871" w:rsidR="00CC6126" w:rsidRPr="00A90794" w:rsidRDefault="00CC6126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Arlington</w:t>
            </w:r>
          </w:p>
        </w:tc>
      </w:tr>
      <w:tr w:rsidR="00CC6126" w14:paraId="7189A8A6" w14:textId="77777777" w:rsidTr="002615D9">
        <w:tc>
          <w:tcPr>
            <w:tcW w:w="1435" w:type="dxa"/>
          </w:tcPr>
          <w:p w14:paraId="7BB2F318" w14:textId="77777777" w:rsidR="00CC6126" w:rsidRPr="00A90794" w:rsidRDefault="00CC6126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9355" w:type="dxa"/>
          </w:tcPr>
          <w:p w14:paraId="1B24E59E" w14:textId="0DB1C9A5" w:rsidR="00CC6126" w:rsidRPr="00A90794" w:rsidRDefault="00CC6126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Arlington</w:t>
            </w:r>
          </w:p>
        </w:tc>
      </w:tr>
      <w:tr w:rsidR="00CC6126" w14:paraId="2E19125C" w14:textId="77777777" w:rsidTr="002615D9">
        <w:tc>
          <w:tcPr>
            <w:tcW w:w="1435" w:type="dxa"/>
          </w:tcPr>
          <w:p w14:paraId="4917E8BB" w14:textId="624C2F36" w:rsidR="00CC6126" w:rsidRPr="00A90794" w:rsidRDefault="00CC6126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5</w:t>
            </w:r>
          </w:p>
        </w:tc>
        <w:tc>
          <w:tcPr>
            <w:tcW w:w="9355" w:type="dxa"/>
          </w:tcPr>
          <w:p w14:paraId="354834A9" w14:textId="505B32BB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Florence OI Invitational #1</w:t>
            </w:r>
          </w:p>
        </w:tc>
      </w:tr>
      <w:tr w:rsidR="00CC6126" w14:paraId="080E24D1" w14:textId="77777777" w:rsidTr="002615D9">
        <w:tc>
          <w:tcPr>
            <w:tcW w:w="1435" w:type="dxa"/>
          </w:tcPr>
          <w:p w14:paraId="12E21A88" w14:textId="2DED86F0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18</w:t>
            </w:r>
          </w:p>
        </w:tc>
        <w:tc>
          <w:tcPr>
            <w:tcW w:w="9355" w:type="dxa"/>
          </w:tcPr>
          <w:p w14:paraId="07209559" w14:textId="6AE38DEB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Orange &amp; Black – Washington HS (Sioux Falls)</w:t>
            </w:r>
          </w:p>
        </w:tc>
      </w:tr>
      <w:tr w:rsidR="00CC6126" w14:paraId="04A9B96D" w14:textId="77777777" w:rsidTr="002615D9">
        <w:tc>
          <w:tcPr>
            <w:tcW w:w="1435" w:type="dxa"/>
          </w:tcPr>
          <w:p w14:paraId="21A72338" w14:textId="5D6B3CE7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19</w:t>
            </w:r>
          </w:p>
        </w:tc>
        <w:tc>
          <w:tcPr>
            <w:tcW w:w="9355" w:type="dxa"/>
          </w:tcPr>
          <w:p w14:paraId="23FEE526" w14:textId="1448641D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Florence OI Invitational #2</w:t>
            </w:r>
          </w:p>
        </w:tc>
      </w:tr>
      <w:tr w:rsidR="00CC6126" w14:paraId="330C5A41" w14:textId="77777777" w:rsidTr="002615D9">
        <w:tc>
          <w:tcPr>
            <w:tcW w:w="1435" w:type="dxa"/>
          </w:tcPr>
          <w:p w14:paraId="7E3B3D2C" w14:textId="7BE6A894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21</w:t>
            </w:r>
          </w:p>
        </w:tc>
        <w:tc>
          <w:tcPr>
            <w:tcW w:w="9355" w:type="dxa"/>
          </w:tcPr>
          <w:p w14:paraId="41A6B220" w14:textId="715C51BA" w:rsidR="00CC6126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Harrisburg OI Tournament</w:t>
            </w:r>
          </w:p>
        </w:tc>
      </w:tr>
      <w:tr w:rsidR="002615D9" w14:paraId="04F7AE6F" w14:textId="77777777" w:rsidTr="002615D9">
        <w:tc>
          <w:tcPr>
            <w:tcW w:w="1435" w:type="dxa"/>
          </w:tcPr>
          <w:p w14:paraId="7169188B" w14:textId="0A543DC2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 xml:space="preserve">Oct. 22 </w:t>
            </w:r>
          </w:p>
        </w:tc>
        <w:tc>
          <w:tcPr>
            <w:tcW w:w="9355" w:type="dxa"/>
          </w:tcPr>
          <w:p w14:paraId="67DF84D4" w14:textId="6511B06A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Lennox HS Oral Interp Invitational</w:t>
            </w:r>
          </w:p>
        </w:tc>
      </w:tr>
      <w:tr w:rsidR="002615D9" w14:paraId="34B69792" w14:textId="77777777" w:rsidTr="002615D9">
        <w:tc>
          <w:tcPr>
            <w:tcW w:w="1435" w:type="dxa"/>
          </w:tcPr>
          <w:p w14:paraId="7DD6B0D3" w14:textId="7158A4DD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26</w:t>
            </w:r>
          </w:p>
        </w:tc>
        <w:tc>
          <w:tcPr>
            <w:tcW w:w="9355" w:type="dxa"/>
          </w:tcPr>
          <w:p w14:paraId="304A7D53" w14:textId="59D5E9F0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Karl E. Mundt Dakota Invite – Dakota State University (Madison)</w:t>
            </w:r>
          </w:p>
        </w:tc>
      </w:tr>
      <w:tr w:rsidR="002615D9" w14:paraId="44F62B96" w14:textId="77777777" w:rsidTr="002615D9">
        <w:tc>
          <w:tcPr>
            <w:tcW w:w="1435" w:type="dxa"/>
          </w:tcPr>
          <w:p w14:paraId="795A5FE0" w14:textId="1949083E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Oct. 28</w:t>
            </w:r>
          </w:p>
        </w:tc>
        <w:tc>
          <w:tcPr>
            <w:tcW w:w="9355" w:type="dxa"/>
          </w:tcPr>
          <w:p w14:paraId="1B1D0FDC" w14:textId="44867759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Fall Festival Oral Interp Invitational – Brookings HS</w:t>
            </w:r>
          </w:p>
        </w:tc>
      </w:tr>
      <w:tr w:rsidR="002615D9" w14:paraId="6E91EB37" w14:textId="77777777" w:rsidTr="002615D9">
        <w:tc>
          <w:tcPr>
            <w:tcW w:w="1435" w:type="dxa"/>
          </w:tcPr>
          <w:p w14:paraId="22F8ED71" w14:textId="709C1382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Nov. 2</w:t>
            </w:r>
          </w:p>
        </w:tc>
        <w:tc>
          <w:tcPr>
            <w:tcW w:w="9355" w:type="dxa"/>
          </w:tcPr>
          <w:p w14:paraId="42B9D7A0" w14:textId="47120DB1" w:rsidR="002615D9" w:rsidRPr="00A90794" w:rsidRDefault="002615D9" w:rsidP="00A90794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Pumpkinstakes – Watertown HS</w:t>
            </w:r>
          </w:p>
        </w:tc>
      </w:tr>
      <w:tr w:rsidR="00C014E2" w14:paraId="53860C5C" w14:textId="77777777" w:rsidTr="002615D9">
        <w:tc>
          <w:tcPr>
            <w:tcW w:w="1435" w:type="dxa"/>
          </w:tcPr>
          <w:p w14:paraId="729F3C60" w14:textId="29BC065B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Nov. 3</w:t>
            </w:r>
          </w:p>
        </w:tc>
        <w:tc>
          <w:tcPr>
            <w:tcW w:w="9355" w:type="dxa"/>
          </w:tcPr>
          <w:p w14:paraId="61DC17B3" w14:textId="736A376C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Colman-Egan Local Showcase</w:t>
            </w:r>
            <w:r w:rsidR="00DD3715">
              <w:rPr>
                <w:rFonts w:asciiTheme="majorHAnsi" w:hAnsiTheme="majorHAnsi" w:cstheme="majorHAnsi"/>
                <w:sz w:val="28"/>
              </w:rPr>
              <w:t xml:space="preserve"> (tentative)</w:t>
            </w:r>
            <w:bookmarkStart w:id="0" w:name="_GoBack"/>
            <w:bookmarkEnd w:id="0"/>
          </w:p>
        </w:tc>
      </w:tr>
      <w:tr w:rsidR="00C014E2" w14:paraId="30B5ADD0" w14:textId="77777777" w:rsidTr="002615D9">
        <w:tc>
          <w:tcPr>
            <w:tcW w:w="1435" w:type="dxa"/>
          </w:tcPr>
          <w:p w14:paraId="11897A46" w14:textId="7BAD1C0D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Nov. 4</w:t>
            </w:r>
          </w:p>
        </w:tc>
        <w:tc>
          <w:tcPr>
            <w:tcW w:w="9355" w:type="dxa"/>
          </w:tcPr>
          <w:p w14:paraId="622496AF" w14:textId="3B1A267E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Flandreau Invitational</w:t>
            </w:r>
          </w:p>
        </w:tc>
      </w:tr>
      <w:tr w:rsidR="00C014E2" w14:paraId="01C1FEEA" w14:textId="77777777" w:rsidTr="002615D9">
        <w:tc>
          <w:tcPr>
            <w:tcW w:w="1435" w:type="dxa"/>
          </w:tcPr>
          <w:p w14:paraId="7AFEAC90" w14:textId="54663569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Nov. 13</w:t>
            </w:r>
          </w:p>
        </w:tc>
        <w:tc>
          <w:tcPr>
            <w:tcW w:w="9355" w:type="dxa"/>
          </w:tcPr>
          <w:p w14:paraId="172F043B" w14:textId="623E6E16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DISTRICTS – United Methodist Church (Madison)</w:t>
            </w:r>
          </w:p>
        </w:tc>
      </w:tr>
      <w:tr w:rsidR="00C014E2" w14:paraId="242CDCBA" w14:textId="77777777" w:rsidTr="002615D9">
        <w:tc>
          <w:tcPr>
            <w:tcW w:w="1435" w:type="dxa"/>
          </w:tcPr>
          <w:p w14:paraId="03A950BE" w14:textId="2841BE96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Nov. 19</w:t>
            </w:r>
          </w:p>
        </w:tc>
        <w:tc>
          <w:tcPr>
            <w:tcW w:w="9355" w:type="dxa"/>
          </w:tcPr>
          <w:p w14:paraId="118B32E9" w14:textId="1E7B8B91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REGIONS – Augustana (Sioux Falls)</w:t>
            </w:r>
          </w:p>
        </w:tc>
      </w:tr>
      <w:tr w:rsidR="00C014E2" w14:paraId="34E2450E" w14:textId="77777777" w:rsidTr="002615D9">
        <w:tc>
          <w:tcPr>
            <w:tcW w:w="1435" w:type="dxa"/>
          </w:tcPr>
          <w:p w14:paraId="0B1CB0A3" w14:textId="7D0593AB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>Dec. 6-7</w:t>
            </w:r>
          </w:p>
        </w:tc>
        <w:tc>
          <w:tcPr>
            <w:tcW w:w="9355" w:type="dxa"/>
          </w:tcPr>
          <w:p w14:paraId="66B124EB" w14:textId="6E6DD046" w:rsidR="00C014E2" w:rsidRPr="00A90794" w:rsidRDefault="00C014E2" w:rsidP="00C014E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90794">
              <w:rPr>
                <w:rFonts w:asciiTheme="majorHAnsi" w:hAnsiTheme="majorHAnsi" w:cstheme="majorHAnsi"/>
                <w:sz w:val="28"/>
              </w:rPr>
              <w:t xml:space="preserve">STATE – Yankton </w:t>
            </w:r>
          </w:p>
        </w:tc>
      </w:tr>
    </w:tbl>
    <w:p w14:paraId="7024CB10" w14:textId="4B9AB9E0" w:rsidR="009A74E9" w:rsidRDefault="009A74E9" w:rsidP="00CC6126">
      <w:pPr>
        <w:rPr>
          <w:rFonts w:ascii="Bodoni MT Condensed" w:hAnsi="Bodoni MT Condensed"/>
          <w:sz w:val="40"/>
        </w:rPr>
      </w:pPr>
    </w:p>
    <w:p w14:paraId="3EE910E7" w14:textId="30446549" w:rsidR="008573DC" w:rsidRPr="00A90794" w:rsidRDefault="00A90794" w:rsidP="00A90794">
      <w:pPr>
        <w:rPr>
          <w:rFonts w:asciiTheme="majorHAnsi" w:hAnsiTheme="majorHAnsi" w:cstheme="majorHAnsi"/>
          <w:sz w:val="28"/>
        </w:rPr>
      </w:pPr>
      <w:r w:rsidRPr="00A90794">
        <w:rPr>
          <w:rFonts w:asciiTheme="majorHAnsi" w:hAnsiTheme="majorHAnsi" w:cstheme="majorHAnsi"/>
          <w:sz w:val="28"/>
        </w:rPr>
        <w:t xml:space="preserve">*We will not be attending all of these meets. There are also meets that are not on this list that we may get invited to throughout the year. </w:t>
      </w:r>
      <w:r>
        <w:rPr>
          <w:rFonts w:asciiTheme="majorHAnsi" w:hAnsiTheme="majorHAnsi" w:cstheme="majorHAnsi"/>
          <w:sz w:val="28"/>
        </w:rPr>
        <w:t>EVERYTHING is subject to change!</w:t>
      </w:r>
    </w:p>
    <w:sectPr w:rsidR="008573DC" w:rsidRPr="00A90794" w:rsidSect="00D30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2BC"/>
    <w:multiLevelType w:val="hybridMultilevel"/>
    <w:tmpl w:val="B750F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96B"/>
    <w:multiLevelType w:val="hybridMultilevel"/>
    <w:tmpl w:val="C632F5AC"/>
    <w:lvl w:ilvl="0" w:tplc="22BA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61F4A"/>
    <w:multiLevelType w:val="hybridMultilevel"/>
    <w:tmpl w:val="816E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54CD"/>
    <w:multiLevelType w:val="hybridMultilevel"/>
    <w:tmpl w:val="1408E4EC"/>
    <w:lvl w:ilvl="0" w:tplc="E8C0BDE8">
      <w:start w:val="6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28"/>
    <w:rsid w:val="00081A2A"/>
    <w:rsid w:val="000F432E"/>
    <w:rsid w:val="001565E8"/>
    <w:rsid w:val="00183133"/>
    <w:rsid w:val="00183801"/>
    <w:rsid w:val="0019548C"/>
    <w:rsid w:val="00196CEB"/>
    <w:rsid w:val="001D0031"/>
    <w:rsid w:val="0020666B"/>
    <w:rsid w:val="002615D9"/>
    <w:rsid w:val="00270393"/>
    <w:rsid w:val="002A0C9E"/>
    <w:rsid w:val="002A20BA"/>
    <w:rsid w:val="00370B3C"/>
    <w:rsid w:val="00444A28"/>
    <w:rsid w:val="004471E8"/>
    <w:rsid w:val="00471ABF"/>
    <w:rsid w:val="004D57D6"/>
    <w:rsid w:val="00522E15"/>
    <w:rsid w:val="006423AD"/>
    <w:rsid w:val="006C4BCD"/>
    <w:rsid w:val="0073238F"/>
    <w:rsid w:val="007D50DC"/>
    <w:rsid w:val="008573DC"/>
    <w:rsid w:val="008D37ED"/>
    <w:rsid w:val="008F28D1"/>
    <w:rsid w:val="009A22C3"/>
    <w:rsid w:val="009A74E9"/>
    <w:rsid w:val="00A56F46"/>
    <w:rsid w:val="00A65041"/>
    <w:rsid w:val="00A90794"/>
    <w:rsid w:val="00AF1379"/>
    <w:rsid w:val="00AF6A04"/>
    <w:rsid w:val="00B53D47"/>
    <w:rsid w:val="00B56675"/>
    <w:rsid w:val="00BB18FE"/>
    <w:rsid w:val="00BB4EE7"/>
    <w:rsid w:val="00BC0969"/>
    <w:rsid w:val="00C014E2"/>
    <w:rsid w:val="00C125BB"/>
    <w:rsid w:val="00C16210"/>
    <w:rsid w:val="00C9640A"/>
    <w:rsid w:val="00CB11F2"/>
    <w:rsid w:val="00CC6126"/>
    <w:rsid w:val="00D0401B"/>
    <w:rsid w:val="00D30960"/>
    <w:rsid w:val="00D409E8"/>
    <w:rsid w:val="00D448C4"/>
    <w:rsid w:val="00D97858"/>
    <w:rsid w:val="00DC10D9"/>
    <w:rsid w:val="00DD3715"/>
    <w:rsid w:val="00E00A0C"/>
    <w:rsid w:val="00E6657A"/>
    <w:rsid w:val="00EA2364"/>
    <w:rsid w:val="00FB0B4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1420"/>
  <w15:chartTrackingRefBased/>
  <w15:docId w15:val="{13B71AFC-D8A5-4EDF-9E71-7DE484C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B4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C4BC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Haley Zacharias</cp:lastModifiedBy>
  <cp:revision>6</cp:revision>
  <cp:lastPrinted>2019-08-13T21:15:00Z</cp:lastPrinted>
  <dcterms:created xsi:type="dcterms:W3CDTF">2019-08-13T20:32:00Z</dcterms:created>
  <dcterms:modified xsi:type="dcterms:W3CDTF">2019-08-19T17:33:00Z</dcterms:modified>
</cp:coreProperties>
</file>